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sible.xml" ContentType="application/vnd.openxmlformats-officedocument.wordprocessingml.commentsExtensib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3B2E4A46" w14:textId="77777777">
      <w:pPr>
        <w:tabs>
          <w:tab w:val="center" w:pos="4819"/>
          <w:tab w:val="right" w:pos="9638"/>
        </w:tabs>
        <w:jc w:val="center"/>
      </w:pPr>
    </w:p>
    <w:p w14:paraId="79E42017" w14:textId="77777777">
      <w:pPr>
        <w:tabs>
          <w:tab w:val="center" w:pos="4819"/>
          <w:tab w:val="right" w:pos="9638"/>
        </w:tabs>
      </w:pPr>
    </w:p>
    <w:p w14:paraId="0F04C3CD" w14:textId="5BBEC721">
      <w:pPr>
        <w:ind w:left="5670"/>
        <w:jc w:val="both"/>
      </w:pPr>
      <w:r>
        <w:rPr>
          <w:lang w:eastAsia="ar-SA"/>
        </w:rPr>
        <w:t>Prašymo</w:t>
      </w:r>
      <w:r>
        <w:t xml:space="preserve"> suteikti finansinę paramą aukštos profesinės kvalifikacijos specialistams formos </w:t>
      </w:r>
      <w:r>
        <w:t>1</w:t>
      </w:r>
      <w:r>
        <w:t xml:space="preserve"> priedas</w:t>
      </w:r>
    </w:p>
    <w:p w14:paraId="7DE23C63" w14:textId="77777777">
      <w:pPr>
        <w:jc w:val="center"/>
        <w:rPr>
          <w:b/>
        </w:rPr>
      </w:pPr>
    </w:p>
    <w:p w14:paraId="28CA3544" w14:textId="77777777">
      <w:pPr>
        <w:rPr>
          <w:szCs w:val="24"/>
        </w:rPr>
      </w:pPr>
    </w:p>
    <w:p w14:paraId="58995EC4" w14:textId="487338BD">
      <w:pPr>
        <w:jc w:val="center"/>
        <w:rPr>
          <w:b/>
          <w:szCs w:val="24"/>
          <w:lang w:eastAsia="lt-LT"/>
        </w:rPr>
      </w:pPr>
      <w:r>
        <w:rPr>
          <w:b/>
          <w:szCs w:val="24"/>
          <w:lang w:eastAsia="lt-LT"/>
        </w:rPr>
        <w:t xml:space="preserve">ĮMONĖS DEKLARACIJA </w:t>
      </w:r>
    </w:p>
    <w:p w14:paraId="24804375" w14:textId="0CA9850F">
      <w:pPr>
        <w:jc w:val="center"/>
        <w:rPr>
          <w:szCs w:val="24"/>
          <w:lang w:eastAsia="lt-LT"/>
        </w:rPr>
      </w:pPr>
      <w:r>
        <w:rPr>
          <w:szCs w:val="24"/>
          <w:lang w:eastAsia="lt-LT"/>
        </w:rPr>
        <w:t>(pildo įmonės vadovas)</w:t>
      </w:r>
    </w:p>
    <w:p w14:paraId="5E6245CC" w14:textId="77777777">
      <w:pPr>
        <w:jc w:val="center"/>
        <w:rPr>
          <w:szCs w:val="24"/>
          <w:lang w:eastAsia="lt-LT"/>
        </w:rPr>
      </w:pPr>
    </w:p>
    <w:tbl>
      <w:tblPr>
        <w:tblW w:w="5000" w:type="pct"/>
        <w:tblLook w:val="01E0" w:firstRow="1" w:lastRow="1" w:firstColumn="1" w:lastColumn="1" w:noHBand="0" w:noVBand="0"/>
      </w:tblPr>
      <w:tblGrid>
        <w:gridCol w:w="2497"/>
        <w:gridCol w:w="320"/>
        <w:gridCol w:w="1409"/>
        <w:gridCol w:w="422"/>
        <w:gridCol w:w="1538"/>
        <w:gridCol w:w="3452"/>
      </w:tblGrid>
      <w:tr w14:paraId="4D938562" w14:textId="77777777">
        <w:trPr>
          <w:trHeight w:val="270"/>
        </w:trPr>
        <w:tc>
          <w:tcPr>
            <w:tcW w:w="5000" w:type="pct"/>
            <w:gridSpan w:val="6"/>
            <w:hideMark/>
          </w:tcPr>
          <w:p w14:paraId="67A8B0CD" w14:textId="77777777">
            <w:pPr>
              <w:keepNext/>
              <w:spacing w:line="256" w:lineRule="auto"/>
              <w:jc w:val="both"/>
              <w:rPr>
                <w:bCs/>
                <w:szCs w:val="24"/>
              </w:rPr>
            </w:pPr>
            <w:r>
              <w:rPr>
                <w:szCs w:val="24"/>
              </w:rPr>
              <w:t>Aš,</w:t>
            </w:r>
          </w:p>
        </w:tc>
      </w:tr>
      <w:tr w14:paraId="18D1E335" w14:textId="77777777">
        <w:trPr>
          <w:trHeight w:val="270"/>
        </w:trPr>
        <w:tc>
          <w:tcPr>
            <w:tcW w:w="5000" w:type="pct"/>
            <w:gridSpan w:val="6"/>
            <w:tcBorders>
              <w:top w:val="nil"/>
              <w:left w:val="nil"/>
              <w:bottom w:val="single" w:sz="4" w:space="0" w:color="auto"/>
              <w:right w:val="nil"/>
            </w:tcBorders>
            <w:hideMark/>
          </w:tcPr>
          <w:p w14:paraId="2F70E36F" w14:textId="77777777">
            <w:pPr>
              <w:keepNext/>
              <w:spacing w:line="256" w:lineRule="auto"/>
              <w:jc w:val="both"/>
              <w:rPr>
                <w:bCs/>
                <w:szCs w:val="24"/>
              </w:rPr>
            </w:pPr>
            <w:r>
              <w:rPr>
                <w:bCs/>
                <w:szCs w:val="24"/>
              </w:rPr>
              <w:t>     </w:t>
            </w:r>
          </w:p>
        </w:tc>
      </w:tr>
      <w:tr w14:paraId="50F26023" w14:textId="77777777">
        <w:trPr>
          <w:trHeight w:val="270"/>
        </w:trPr>
        <w:tc>
          <w:tcPr>
            <w:tcW w:w="5000" w:type="pct"/>
            <w:gridSpan w:val="6"/>
            <w:tcBorders>
              <w:top w:val="single" w:sz="4" w:space="0" w:color="auto"/>
              <w:left w:val="nil"/>
              <w:bottom w:val="nil"/>
              <w:right w:val="nil"/>
            </w:tcBorders>
            <w:hideMark/>
          </w:tcPr>
          <w:p w14:paraId="47061F7A" w14:textId="77777777">
            <w:pPr>
              <w:spacing w:line="256" w:lineRule="auto"/>
              <w:jc w:val="both"/>
              <w:rPr>
                <w:i/>
                <w:sz w:val="20"/>
                <w:lang w:eastAsia="lt-LT"/>
              </w:rPr>
            </w:pPr>
            <w:r>
              <w:rPr>
                <w:i/>
                <w:sz w:val="20"/>
                <w:lang w:eastAsia="lt-LT"/>
              </w:rPr>
              <w:t>(įmonės vadovo (savininko) vardas, pavardė)</w:t>
            </w:r>
          </w:p>
        </w:tc>
      </w:tr>
      <w:tr w14:paraId="591BC216" w14:textId="77777777">
        <w:trPr>
          <w:trHeight w:val="270"/>
        </w:trPr>
        <w:tc>
          <w:tcPr>
            <w:tcW w:w="5000" w:type="pct"/>
            <w:gridSpan w:val="6"/>
            <w:hideMark/>
          </w:tcPr>
          <w:p w14:paraId="330973BA" w14:textId="77777777">
            <w:pPr>
              <w:tabs>
                <w:tab w:val="left" w:pos="1680"/>
              </w:tabs>
              <w:spacing w:line="256" w:lineRule="auto"/>
              <w:ind w:right="172" w:firstLine="601"/>
              <w:jc w:val="both"/>
              <w:rPr>
                <w:bCs/>
                <w:szCs w:val="24"/>
              </w:rPr>
            </w:pPr>
          </w:p>
          <w:p w14:paraId="7D5F103A" w14:textId="5C1F2CE0">
            <w:pPr>
              <w:tabs>
                <w:tab w:val="left" w:pos="1680"/>
              </w:tabs>
              <w:spacing w:line="256" w:lineRule="auto"/>
              <w:ind w:right="172" w:firstLine="601"/>
              <w:jc w:val="both"/>
              <w:rPr>
                <w:bCs/>
                <w:szCs w:val="24"/>
              </w:rPr>
            </w:pPr>
            <w:r>
              <w:rPr>
                <w:bCs/>
                <w:szCs w:val="24"/>
              </w:rPr>
              <w:t>patvirtinu, kad:</w:t>
            </w:r>
          </w:p>
          <w:p w14:paraId="39C33FF7" w14:textId="0F03CED9">
            <w:pPr>
              <w:tabs>
                <w:tab w:val="left" w:pos="160"/>
                <w:tab w:val="left" w:pos="743"/>
              </w:tabs>
              <w:ind w:right="172" w:firstLine="601"/>
              <w:jc w:val="both"/>
              <w:rPr>
                <w:szCs w:val="24"/>
              </w:rPr>
            </w:pPr>
            <w:r>
              <w:rPr>
                <w:szCs w:val="24"/>
              </w:rPr>
              <w:t>-</w:t>
              <w:tab/>
            </w:r>
            <w:r>
              <w:rPr>
                <w:iCs/>
                <w:color w:val="000000"/>
                <w:szCs w:val="24"/>
                <w:lang w:eastAsia="lt-LT"/>
              </w:rPr>
              <w:t xml:space="preserve"> nesu pažeidęs jokios kitos sutarties dėl paramos skyrimo iš Europos Sąjungos arba Lietuvos Respublikos valstybės arba savivaldybių biudžeto lėšų;</w:t>
            </w:r>
          </w:p>
          <w:p w14:paraId="1279C631" w14:textId="591143E0">
            <w:pPr>
              <w:tabs>
                <w:tab w:val="left" w:pos="160"/>
                <w:tab w:val="left" w:pos="743"/>
              </w:tabs>
              <w:ind w:right="172" w:firstLine="601"/>
              <w:jc w:val="both"/>
              <w:rPr>
                <w:szCs w:val="24"/>
              </w:rPr>
            </w:pPr>
            <w:r>
              <w:rPr>
                <w:szCs w:val="24"/>
              </w:rPr>
              <w:t>-</w:t>
              <w:tab/>
            </w:r>
            <w:r>
              <w:rPr>
                <w:iCs/>
                <w:color w:val="000000"/>
                <w:szCs w:val="24"/>
                <w:lang w:eastAsia="lt-LT"/>
              </w:rPr>
              <w:t>įmonei nėra iškelta byla dėl bankroto, įmonė nėra likviduojama, įmonė nėra reorganizuojama;</w:t>
            </w:r>
          </w:p>
          <w:p w14:paraId="383E7341" w14:textId="09B8CFB1">
            <w:pPr>
              <w:tabs>
                <w:tab w:val="left" w:pos="160"/>
                <w:tab w:val="left" w:pos="743"/>
              </w:tabs>
              <w:ind w:right="172" w:firstLine="601"/>
              <w:jc w:val="both"/>
              <w:rPr>
                <w:iCs/>
                <w:color w:val="000000"/>
                <w:szCs w:val="24"/>
                <w:lang w:eastAsia="lt-LT"/>
              </w:rPr>
            </w:pPr>
            <w:r>
              <w:rPr>
                <w:iCs/>
                <w:color w:val="000000"/>
                <w:szCs w:val="24"/>
                <w:lang w:eastAsia="lt-LT"/>
              </w:rPr>
              <w:t>-</w:t>
              <w:tab/>
              <w:t>įmonei nėra skirta bauda už Lietuvos Respublikos užimtumo įstatymo 56, 57 ir (ar)</w:t>
            </w:r>
            <w:r>
              <w:rPr>
                <w:color w:val="000000"/>
                <w:szCs w:val="24"/>
                <w:shd w:val="clear" w:color="auto" w:fill="FFFFFF"/>
                <w:lang w:eastAsia="lt-LT"/>
              </w:rPr>
              <w:t xml:space="preserve"> </w:t>
            </w:r>
            <w:r>
              <w:rPr>
                <w:iCs/>
                <w:color w:val="000000"/>
                <w:szCs w:val="24"/>
                <w:lang w:eastAsia="lt-LT"/>
              </w:rPr>
              <w:t>58 straipsniuose nustatytus pažeidimus per pastaruosius vienus metus iki šio Prašymo pateikimo dienos;</w:t>
            </w:r>
          </w:p>
          <w:p w14:paraId="456CE9D8" w14:textId="7BF0BC17">
            <w:pPr>
              <w:tabs>
                <w:tab w:val="left" w:pos="160"/>
                <w:tab w:val="left" w:pos="743"/>
              </w:tabs>
              <w:ind w:right="172" w:firstLine="601"/>
              <w:jc w:val="both"/>
              <w:rPr>
                <w:iCs/>
                <w:color w:val="000000"/>
                <w:szCs w:val="24"/>
                <w:lang w:eastAsia="lt-LT"/>
              </w:rPr>
            </w:pPr>
            <w:r>
              <w:rPr>
                <w:iCs/>
                <w:color w:val="000000"/>
                <w:szCs w:val="24"/>
                <w:lang w:eastAsia="lt-LT"/>
              </w:rPr>
              <w:t>-</w:t>
              <w:tab/>
              <w:t>įmonė įvykdžiusi mokestinius įsipareigojimus ir (ar) prievoles valstybės ir (ar) savivaldybės biudžetui;</w:t>
            </w:r>
          </w:p>
          <w:p w14:paraId="64B50902" w14:textId="6DA0A8BC">
            <w:pPr>
              <w:tabs>
                <w:tab w:val="left" w:pos="160"/>
                <w:tab w:val="left" w:pos="743"/>
              </w:tabs>
              <w:ind w:left="176" w:right="172" w:firstLine="425"/>
              <w:jc w:val="both"/>
              <w:rPr>
                <w:szCs w:val="24"/>
              </w:rPr>
            </w:pPr>
            <w:r>
              <w:rPr>
                <w:szCs w:val="24"/>
              </w:rPr>
              <w:t>-</w:t>
              <w:tab/>
            </w:r>
            <w:r>
              <w:rPr>
                <w:iCs/>
                <w:color w:val="000000"/>
                <w:szCs w:val="24"/>
                <w:lang w:eastAsia="lt-LT"/>
              </w:rPr>
              <w:t>sutinku, kad informacija apie įmonę: pavadinimas, paramos suma</w:t>
            </w:r>
            <w:r>
              <w:rPr>
                <w:szCs w:val="24"/>
              </w:rPr>
              <w:t xml:space="preserve"> </w:t>
            </w:r>
            <w:r>
              <w:rPr>
                <w:iCs/>
                <w:color w:val="000000"/>
                <w:szCs w:val="24"/>
                <w:lang w:eastAsia="lt-LT"/>
              </w:rPr>
              <w:t>būtų skelbiama paramą administruojančių institucijų interneto svetainėse;</w:t>
            </w:r>
          </w:p>
          <w:p w14:paraId="2E945C92" w14:textId="4FEB5CB9">
            <w:pPr>
              <w:tabs>
                <w:tab w:val="left" w:pos="1680"/>
              </w:tabs>
              <w:spacing w:line="256" w:lineRule="auto"/>
              <w:ind w:right="172" w:firstLine="601"/>
              <w:jc w:val="both"/>
              <w:rPr>
                <w:szCs w:val="24"/>
              </w:rPr>
            </w:pPr>
            <w:r>
              <w:rPr>
                <w:color w:val="000000"/>
                <w:szCs w:val="24"/>
              </w:rPr>
              <w:t xml:space="preserve">- patvirtinu, kad suteiktos valstybės pagalbos dydis, įvertinus naujai teikiamą pagalbą, neviršija </w:t>
            </w:r>
            <w:r>
              <w:rPr>
                <w:i/>
                <w:color w:val="000000"/>
                <w:szCs w:val="24"/>
              </w:rPr>
              <w:t>de minimis</w:t>
            </w:r>
            <w:r>
              <w:rPr>
                <w:color w:val="000000"/>
                <w:szCs w:val="24"/>
              </w:rPr>
              <w:t xml:space="preserve"> valstybės pagalbai nustatyto maksimalaus dydžio.</w:t>
            </w:r>
          </w:p>
          <w:p w14:paraId="73C68A7A" w14:textId="383F74AA">
            <w:pPr>
              <w:ind w:right="172" w:firstLine="601"/>
              <w:jc w:val="both"/>
              <w:rPr>
                <w:szCs w:val="24"/>
              </w:rPr>
            </w:pPr>
            <w:r>
              <w:rPr>
                <w:color w:val="000000"/>
                <w:szCs w:val="24"/>
              </w:rPr>
              <w:t xml:space="preserve">- patvirtinu, kad </w:t>
            </w:r>
            <w:r>
              <w:rPr>
                <w:szCs w:val="24"/>
              </w:rPr>
              <w:t xml:space="preserve">esu susipažinęs su </w:t>
            </w:r>
            <w:r>
              <w:rPr>
                <w:bCs/>
                <w:color w:val="0563C1"/>
                <w:szCs w:val="24"/>
                <w:u w:val="single"/>
              </w:rPr>
              <w:t>Finansinės paramos skyrimo aukštos profesinės kvalifikacijos specialistams tvarkos aprašu</w:t>
            </w:r>
            <w:r>
              <w:rPr>
                <w:szCs w:val="24"/>
              </w:rPr>
              <w:t>.</w:t>
            </w:r>
          </w:p>
          <w:p w14:paraId="0AEA6DF8" w14:textId="77777777">
            <w:pPr>
              <w:tabs>
                <w:tab w:val="left" w:pos="1680"/>
              </w:tabs>
              <w:spacing w:line="256" w:lineRule="auto"/>
              <w:ind w:right="172" w:firstLine="601"/>
              <w:jc w:val="both"/>
              <w:rPr>
                <w:szCs w:val="24"/>
              </w:rPr>
            </w:pPr>
          </w:p>
          <w:p w14:paraId="2EA2552F" w14:textId="47850899">
            <w:pPr>
              <w:tabs>
                <w:tab w:val="left" w:pos="1680"/>
              </w:tabs>
              <w:spacing w:line="256" w:lineRule="auto"/>
              <w:ind w:right="172" w:firstLine="601"/>
              <w:jc w:val="both"/>
              <w:rPr>
                <w:szCs w:val="24"/>
              </w:rPr>
            </w:pPr>
            <w:r>
              <w:rPr>
                <w:szCs w:val="24"/>
              </w:rPr>
              <w:t>Įrašykite:</w:t>
            </w:r>
          </w:p>
          <w:p w14:paraId="68F1440B" w14:textId="2AB8E2D7">
            <w:pPr>
              <w:tabs>
                <w:tab w:val="left" w:pos="1680"/>
              </w:tabs>
              <w:spacing w:line="257" w:lineRule="auto"/>
              <w:ind w:left="958" w:right="170" w:hanging="357"/>
              <w:jc w:val="both"/>
              <w:rPr>
                <w:szCs w:val="24"/>
              </w:rPr>
            </w:pPr>
            <w:r>
              <w:rPr>
                <w:szCs w:val="24"/>
              </w:rPr>
              <w:t>1.</w:t>
              <w:tab/>
              <w:t>Specialisto</w:t>
            </w:r>
            <w:r>
              <w:rPr>
                <w:i/>
                <w:szCs w:val="24"/>
              </w:rPr>
              <w:t>:</w:t>
            </w:r>
            <w:r>
              <w:rPr>
                <w:szCs w:val="24"/>
              </w:rPr>
              <w:t xml:space="preserve"> __________________________________________________________,</w:t>
            </w:r>
          </w:p>
          <w:p w14:paraId="7E837AAA" w14:textId="6EF1D5A1">
            <w:pPr>
              <w:tabs>
                <w:tab w:val="left" w:pos="1680"/>
              </w:tabs>
              <w:ind w:right="170" w:firstLine="2213"/>
              <w:rPr>
                <w:sz w:val="20"/>
              </w:rPr>
            </w:pPr>
            <w:r>
              <w:rPr>
                <w:sz w:val="20"/>
              </w:rPr>
              <w:t>(specialisto vardą, pavardę, pareigas nurodytas darbo sutartyje)</w:t>
            </w:r>
          </w:p>
          <w:p w14:paraId="489DD4CE" w14:textId="5EC5EA7D">
            <w:pPr>
              <w:tabs>
                <w:tab w:val="left" w:pos="885"/>
              </w:tabs>
              <w:ind w:firstLine="601"/>
              <w:jc w:val="both"/>
              <w:rPr>
                <w:szCs w:val="24"/>
              </w:rPr>
            </w:pPr>
            <w:r>
              <w:rPr>
                <w:szCs w:val="24"/>
              </w:rPr>
              <w:t>2.</w:t>
              <w:tab/>
            </w:r>
            <w:r>
              <w:rPr>
                <w:iCs/>
                <w:color w:val="000000"/>
                <w:szCs w:val="24"/>
                <w:lang w:eastAsia="lt-LT"/>
              </w:rPr>
              <w:t>Apdraustojo (specialisto) profesijos kodą, nurodytą Pranešimo apie apdraustųjų valstybinio socialinio draudimo pradžią (1-SD forma) K6 langelyje: _______________</w:t>
            </w:r>
            <w:r>
              <w:rPr>
                <w:szCs w:val="24"/>
              </w:rPr>
              <w:t>_________</w:t>
            </w:r>
          </w:p>
          <w:p w14:paraId="5DA46D88" w14:textId="2DD382EE">
            <w:pPr>
              <w:tabs>
                <w:tab w:val="left" w:pos="1680"/>
              </w:tabs>
              <w:spacing w:line="256" w:lineRule="auto"/>
              <w:ind w:right="172" w:firstLine="601"/>
              <w:jc w:val="center"/>
              <w:rPr>
                <w:szCs w:val="24"/>
              </w:rPr>
            </w:pPr>
          </w:p>
          <w:p w14:paraId="2652A952" w14:textId="77777777">
            <w:pPr>
              <w:tabs>
                <w:tab w:val="left" w:pos="1680"/>
              </w:tabs>
              <w:spacing w:line="256" w:lineRule="auto"/>
              <w:ind w:right="172" w:firstLine="601"/>
              <w:jc w:val="center"/>
              <w:rPr>
                <w:szCs w:val="24"/>
              </w:rPr>
            </w:pPr>
          </w:p>
          <w:p w14:paraId="0CB00E28" w14:textId="5E898AF3">
            <w:pPr>
              <w:tabs>
                <w:tab w:val="left" w:pos="1680"/>
              </w:tabs>
              <w:spacing w:line="256" w:lineRule="auto"/>
              <w:ind w:right="172" w:firstLine="601"/>
              <w:jc w:val="center"/>
              <w:rPr>
                <w:szCs w:val="24"/>
              </w:rPr>
            </w:pPr>
          </w:p>
        </w:tc>
      </w:tr>
      <w:tr w14:paraId="6519D6A5" w14:textId="77777777">
        <w:trPr>
          <w:trHeight w:val="270"/>
        </w:trPr>
        <w:tc>
          <w:tcPr>
            <w:tcW w:w="5000" w:type="pct"/>
            <w:gridSpan w:val="6"/>
          </w:tcPr>
          <w:p w14:paraId="77ADE43C" w14:textId="17DC357E">
            <w:pPr>
              <w:ind w:firstLine="600"/>
              <w:jc w:val="both"/>
              <w:rPr>
                <w:color w:val="000000"/>
                <w:sz w:val="20"/>
              </w:rPr>
            </w:pPr>
            <w:r>
              <w:rPr>
                <w:color w:val="000000"/>
                <w:sz w:val="20"/>
              </w:rPr>
              <w:t xml:space="preserve">Pasirašydamas Jūs patvirtinate, kad esate tinkamai informuotas, kad Jūsų asmens duomenų valdytojas yra Šiaulių miesto savivaldybės administracija (toliau – Administracija) (juridinio asmens kodas 188771865, adresas: Vasario 16-osios g. 62, Šiauliai, el. p. </w:t>
            </w:r>
            <w:r>
              <w:rPr>
                <w:color w:val="0563C1"/>
                <w:sz w:val="20"/>
                <w:u w:val="single"/>
              </w:rPr>
              <w:t>info@siauliai.lt</w:t>
            </w:r>
            <w:r>
              <w:rPr>
                <w:color w:val="000000"/>
                <w:sz w:val="20"/>
              </w:rPr>
              <w:t xml:space="preserve">, tel. Nr. (+370 41) 509 490). Asmens duomenys tvarkomi siekiant </w:t>
            </w:r>
            <w:r>
              <w:rPr>
                <w:sz w:val="20"/>
                <w:lang w:eastAsia="ar-SA"/>
              </w:rPr>
              <w:t>identifikuoti prašymus pateikusius asmenis, įvertinti asmenų atitiktį reikalavimams ir teisę gauti paramos finansavimą, Administracijai tinkamai organizuoti paramos finansavimą, įgyvendinimą ir kontrolę</w:t>
            </w:r>
            <w:r>
              <w:rPr>
                <w:sz w:val="20"/>
              </w:rPr>
              <w:t>.</w:t>
            </w:r>
            <w:r>
              <w:rPr>
                <w:color w:val="000000"/>
                <w:sz w:val="20"/>
              </w:rPr>
              <w:t xml:space="preserve"> Tvarkymo pagrindas – tvarkyti būtina siekiant atlikti užduotį, vykdomą viešojo intereso labui arba vykdant duomenų valdytojui pavestas viešosios valdžios funkcijas. Jūsų duomenys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r>
              <w:rPr>
                <w:color w:val="0563C1"/>
                <w:sz w:val="20"/>
                <w:u w:val="single"/>
              </w:rPr>
              <w:t>duomenuapsauga@siauliai.lt</w:t>
            </w:r>
            <w:r>
              <w:rPr>
                <w:color w:val="000000"/>
                <w:sz w:val="20"/>
              </w:rPr>
              <w:t xml:space="preserve">. Duomenų subjektų teisės įgyvendinamos vadovaujantis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t>
            </w:r>
            <w:r>
              <w:rPr>
                <w:color w:val="0563C1"/>
                <w:sz w:val="20"/>
                <w:u w:val="single"/>
              </w:rPr>
              <w:t>www.siauliai.lt</w:t>
            </w:r>
            <w:r>
              <w:rPr>
                <w:color w:val="000000"/>
                <w:sz w:val="20"/>
              </w:rPr>
              <w:t xml:space="preserve">. </w:t>
            </w:r>
          </w:p>
        </w:tc>
      </w:tr>
      <w:tr w14:paraId="376556CE" w14:textId="77777777">
        <w:trPr>
          <w:trHeight w:val="270"/>
        </w:trPr>
        <w:tc>
          <w:tcPr>
            <w:tcW w:w="1295" w:type="pct"/>
            <w:tcBorders>
              <w:top w:val="nil"/>
              <w:left w:val="nil"/>
              <w:bottom w:val="single" w:sz="4" w:space="0" w:color="auto"/>
              <w:right w:val="nil"/>
            </w:tcBorders>
            <w:hideMark/>
          </w:tcPr>
          <w:p w14:paraId="2B4C53BB" w14:textId="77777777">
            <w:pPr>
              <w:keepNext/>
              <w:spacing w:line="256" w:lineRule="auto"/>
              <w:jc w:val="both"/>
              <w:rPr>
                <w:b/>
                <w:bCs/>
                <w:szCs w:val="24"/>
              </w:rPr>
            </w:pPr>
            <w:r>
              <w:rPr>
                <w:b/>
                <w:bCs/>
                <w:szCs w:val="24"/>
              </w:rPr>
              <w:t>     </w:t>
            </w:r>
          </w:p>
        </w:tc>
        <w:tc>
          <w:tcPr>
            <w:tcW w:w="166" w:type="pct"/>
          </w:tcPr>
          <w:p w14:paraId="2A34F3F8" w14:textId="77777777">
            <w:pPr>
              <w:keepNext/>
              <w:spacing w:line="256" w:lineRule="auto"/>
              <w:jc w:val="both"/>
              <w:rPr>
                <w:b/>
                <w:bCs/>
                <w:szCs w:val="24"/>
              </w:rPr>
            </w:pPr>
          </w:p>
        </w:tc>
        <w:tc>
          <w:tcPr>
            <w:tcW w:w="731" w:type="pct"/>
            <w:tcBorders>
              <w:top w:val="nil"/>
              <w:left w:val="nil"/>
              <w:bottom w:val="single" w:sz="4" w:space="0" w:color="auto"/>
              <w:right w:val="nil"/>
            </w:tcBorders>
          </w:tcPr>
          <w:p w14:paraId="4C802C10" w14:textId="77777777">
            <w:pPr>
              <w:keepNext/>
              <w:spacing w:line="256" w:lineRule="auto"/>
              <w:jc w:val="both"/>
              <w:rPr>
                <w:b/>
                <w:bCs/>
                <w:szCs w:val="24"/>
              </w:rPr>
            </w:pPr>
          </w:p>
        </w:tc>
        <w:tc>
          <w:tcPr>
            <w:tcW w:w="219" w:type="pct"/>
          </w:tcPr>
          <w:p w14:paraId="6C2739C7" w14:textId="77777777">
            <w:pPr>
              <w:keepNext/>
              <w:spacing w:line="256" w:lineRule="auto"/>
              <w:jc w:val="both"/>
              <w:rPr>
                <w:b/>
                <w:bCs/>
                <w:szCs w:val="24"/>
              </w:rPr>
            </w:pPr>
          </w:p>
        </w:tc>
        <w:tc>
          <w:tcPr>
            <w:tcW w:w="2590" w:type="pct"/>
            <w:gridSpan w:val="2"/>
            <w:tcBorders>
              <w:top w:val="nil"/>
              <w:left w:val="nil"/>
              <w:bottom w:val="single" w:sz="4" w:space="0" w:color="auto"/>
              <w:right w:val="nil"/>
            </w:tcBorders>
            <w:hideMark/>
          </w:tcPr>
          <w:p w14:paraId="37E06A93" w14:textId="77777777">
            <w:pPr>
              <w:keepNext/>
              <w:spacing w:line="256" w:lineRule="auto"/>
              <w:jc w:val="both"/>
              <w:rPr>
                <w:b/>
                <w:bCs/>
                <w:szCs w:val="24"/>
              </w:rPr>
            </w:pPr>
            <w:r>
              <w:rPr>
                <w:b/>
                <w:bCs/>
                <w:szCs w:val="24"/>
              </w:rPr>
              <w:t>     </w:t>
            </w:r>
          </w:p>
        </w:tc>
      </w:tr>
      <w:tr w14:paraId="79AA5370" w14:textId="77777777">
        <w:trPr>
          <w:trHeight w:val="270"/>
        </w:trPr>
        <w:tc>
          <w:tcPr>
            <w:tcW w:w="1295" w:type="pct"/>
            <w:tcBorders>
              <w:top w:val="single" w:sz="4" w:space="0" w:color="auto"/>
              <w:left w:val="nil"/>
              <w:bottom w:val="nil"/>
              <w:right w:val="nil"/>
            </w:tcBorders>
            <w:hideMark/>
          </w:tcPr>
          <w:p w14:paraId="45BFE8AA" w14:textId="77777777">
            <w:pPr>
              <w:keepNext/>
              <w:spacing w:line="256" w:lineRule="auto"/>
              <w:jc w:val="both"/>
              <w:rPr>
                <w:bCs/>
                <w:i/>
                <w:sz w:val="20"/>
              </w:rPr>
            </w:pPr>
            <w:r>
              <w:rPr>
                <w:bCs/>
                <w:i/>
                <w:sz w:val="20"/>
              </w:rPr>
              <w:t>(pareigos)</w:t>
            </w:r>
          </w:p>
        </w:tc>
        <w:tc>
          <w:tcPr>
            <w:tcW w:w="166" w:type="pct"/>
          </w:tcPr>
          <w:p w14:paraId="6E4D94B3" w14:textId="77777777">
            <w:pPr>
              <w:keepNext/>
              <w:spacing w:line="256" w:lineRule="auto"/>
              <w:jc w:val="both"/>
              <w:rPr>
                <w:bCs/>
                <w:i/>
                <w:sz w:val="20"/>
              </w:rPr>
            </w:pPr>
          </w:p>
        </w:tc>
        <w:tc>
          <w:tcPr>
            <w:tcW w:w="731" w:type="pct"/>
            <w:hideMark/>
          </w:tcPr>
          <w:p w14:paraId="314E9A27" w14:textId="77777777">
            <w:pPr>
              <w:keepNext/>
              <w:spacing w:line="256" w:lineRule="auto"/>
              <w:jc w:val="both"/>
              <w:rPr>
                <w:bCs/>
                <w:i/>
                <w:sz w:val="20"/>
              </w:rPr>
            </w:pPr>
            <w:r>
              <w:rPr>
                <w:bCs/>
                <w:i/>
                <w:sz w:val="20"/>
              </w:rPr>
              <w:t>(parašas)</w:t>
            </w:r>
          </w:p>
        </w:tc>
        <w:tc>
          <w:tcPr>
            <w:tcW w:w="219" w:type="pct"/>
          </w:tcPr>
          <w:p w14:paraId="2F7C9F37" w14:textId="77777777">
            <w:pPr>
              <w:keepNext/>
              <w:spacing w:line="256" w:lineRule="auto"/>
              <w:jc w:val="both"/>
              <w:rPr>
                <w:bCs/>
                <w:i/>
                <w:sz w:val="20"/>
              </w:rPr>
            </w:pPr>
          </w:p>
        </w:tc>
        <w:tc>
          <w:tcPr>
            <w:tcW w:w="2590" w:type="pct"/>
            <w:gridSpan w:val="2"/>
            <w:hideMark/>
          </w:tcPr>
          <w:p w14:paraId="5AF4BAAD" w14:textId="77777777">
            <w:pPr>
              <w:spacing w:line="256" w:lineRule="auto"/>
              <w:jc w:val="both"/>
              <w:rPr>
                <w:i/>
                <w:sz w:val="20"/>
                <w:lang w:eastAsia="lt-LT"/>
              </w:rPr>
            </w:pPr>
            <w:r>
              <w:rPr>
                <w:i/>
                <w:sz w:val="20"/>
                <w:lang w:eastAsia="lt-LT"/>
              </w:rPr>
              <w:t>(vardas, pavardė)</w:t>
            </w:r>
          </w:p>
        </w:tc>
      </w:tr>
      <w:tr w14:paraId="141D2AB8" w14:textId="77777777">
        <w:trPr>
          <w:gridAfter w:val="1"/>
          <w:wAfter w:w="1791" w:type="pct"/>
          <w:trHeight w:val="270"/>
        </w:trPr>
        <w:tc>
          <w:tcPr>
            <w:tcW w:w="3209" w:type="pct"/>
            <w:gridSpan w:val="5"/>
          </w:tcPr>
          <w:p w14:paraId="164FF2AA" w14:textId="77777777">
            <w:pPr>
              <w:keepNext/>
              <w:spacing w:line="256" w:lineRule="auto"/>
              <w:jc w:val="center"/>
              <w:rPr>
                <w:b/>
                <w:bCs/>
                <w:szCs w:val="24"/>
              </w:rPr>
            </w:pPr>
          </w:p>
        </w:tc>
      </w:tr>
      <w:tr w14:paraId="1C1AA28F" w14:textId="77777777">
        <w:trPr>
          <w:trHeight w:val="270"/>
        </w:trPr>
        <w:tc>
          <w:tcPr>
            <w:tcW w:w="5000" w:type="pct"/>
            <w:gridSpan w:val="6"/>
            <w:hideMark/>
          </w:tcPr>
          <w:p w14:paraId="3DFC88D8" w14:textId="77777777">
            <w:pPr>
              <w:spacing w:line="256" w:lineRule="auto"/>
              <w:rPr>
                <w:szCs w:val="24"/>
                <w:lang w:eastAsia="lt-LT"/>
              </w:rPr>
            </w:pPr>
            <w:r>
              <w:rPr>
                <w:szCs w:val="24"/>
                <w:lang w:eastAsia="lt-LT"/>
              </w:rPr>
              <w:t>A.V.</w:t>
            </w:r>
          </w:p>
        </w:tc>
      </w:tr>
    </w:tbl>
    <w:p w14:paraId="44DB047E" w14:textId="77777777">
      <w:pPr>
        <w:jc w:val="both"/>
        <w:rPr>
          <w:szCs w:val="24"/>
          <w:lang w:eastAsia="lt-LT"/>
        </w:rPr>
      </w:pPr>
    </w:p>
    <w:p w14:paraId="214826A0" w14:textId="77777777"/>
    <w:p w14:paraId="6061D6F4" w14:textId="77777777"/>
    <w:sectPr>
      <w:headerReference w:type="even" r:id="rId11"/>
      <w:headerReference w:type="default" r:id="rId12"/>
      <w:footerReference w:type="even" r:id="rId13"/>
      <w:footerReference w:type="default" r:id="rId14"/>
      <w:headerReference w:type="first" r:id="rId15"/>
      <w:footerReference w:type="first" r:id="rId16"/>
      <w:footnotePr>
        <w:pos w:val="beneathText"/>
        <w:numRestart w:val="eachPage"/>
      </w:footnotePr>
      <w:endnotePr>
        <w:numFmt w:val="decimal"/>
      </w:endnotePr>
      <w:pgSz w:w="11906" w:h="16838"/>
      <w:pgMar w:top="1134" w:right="567" w:bottom="1134" w:left="1701" w:header="720" w:footer="697" w:gutter="0"/>
      <w:pgNumType w:start="1"/>
      <w:cols w:space="720"/>
      <w:titlePg/>
      <w:docGrid w:linePitch="360"/>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8DF3" w16cex:dateUtc="2021-11-17T12:19:00Z"/>
  <w16cex:commentExtensible w16cex:durableId="253F7B03" w16cex:dateUtc="2021-11-17T10:58:00Z"/>
  <w16cex:commentExtensible w16cex:durableId="253F87F5" w16cex:dateUtc="2021-11-17T11:53:00Z"/>
  <w16cex:commentExtensible w16cex:durableId="253F8813" w16cex:dateUtc="2021-11-17T11:54:00Z"/>
</w16cex:commentsExtensible>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328EE" w14:textId="77777777">
      <w:r>
        <w:separator/>
      </w:r>
    </w:p>
  </w:endnote>
  <w:endnote w:type="continuationSeparator" w:id="0">
    <w:p w14:paraId="22D19DC8" w14:textId="77777777">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2BDC" w14:textId="77777777">
    <w:pPr>
      <w:tabs>
        <w:tab w:val="center" w:pos="4819"/>
        <w:tab w:val="right" w:pos="9638"/>
      </w:tabs>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8DF8" w14:textId="77777777">
    <w:pPr>
      <w:tabs>
        <w:tab w:val="center" w:pos="4819"/>
        <w:tab w:val="right" w:pos="9638"/>
      </w:tabs>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2B13" w14:textId="77777777">
    <w:pPr>
      <w:tabs>
        <w:tab w:val="center" w:pos="4819"/>
        <w:tab w:val="right" w:pos="9638"/>
      </w:tabs>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86ED8" w14:textId="77777777">
      <w:r>
        <w:separator/>
      </w:r>
    </w:p>
  </w:footnote>
  <w:footnote w:type="continuationSeparator" w:id="0">
    <w:p w14:paraId="639DD593" w14:textId="77777777">
      <w: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0B57F" w14:textId="77777777">
    <w:pPr>
      <w:tabs>
        <w:tab w:val="center" w:pos="4819"/>
        <w:tab w:val="right" w:pos="9638"/>
      </w:tabs>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9816" w14:textId="5C7AE140">
    <w:pPr>
      <w:tabs>
        <w:tab w:val="center" w:pos="4819"/>
        <w:tab w:val="right" w:pos="9638"/>
      </w:tabs>
      <w:jc w:val="center"/>
    </w:pPr>
    <w:r>
      <w:fldChar w:fldCharType="begin"/>
    </w:r>
    <w:r>
      <w:instrText>PAGE   \* MERGEFORMAT</w:instrText>
    </w:r>
    <w:r>
      <w:fldChar w:fldCharType="separate"/>
    </w:r>
    <w:r>
      <w:t>2</w:t>
    </w:r>
    <w:r>
      <w:fldChar w:fldCharType="end"/>
    </w:r>
  </w:p>
  <w:p w14:paraId="54D89817" w14:textId="77777777">
    <w:pPr>
      <w:tabs>
        <w:tab w:val="center" w:pos="4819"/>
        <w:tab w:val="right" w:pos="9638"/>
      </w:tabs>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9819" w14:textId="77777777">
    <w:pPr>
      <w:tabs>
        <w:tab w:val="center" w:pos="4819"/>
        <w:tab w:val="right" w:pos="9638"/>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97AA"/>
  <w15:chartTrackingRefBased/>
  <w15:docId w15:val="{FE0B1F24-E88B-4AFA-8C14-01F77568231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456025067">
      <w:bodyDiv w:val="1"/>
      <w:marLeft w:val="0"/>
      <w:marRight w:val="0"/>
      <w:marTop w:val="0"/>
      <w:marBottom w:val="0"/>
      <w:divBdr>
        <w:top w:val="none" w:sz="0" w:space="0" w:color="auto"/>
        <w:left w:val="none" w:sz="0" w:space="0" w:color="auto"/>
        <w:bottom w:val="none" w:sz="0" w:space="0" w:color="auto"/>
        <w:right w:val="none" w:sz="0" w:space="0" w:color="auto"/>
      </w:divBdr>
    </w:div>
    <w:div w:id="1687906245">
      <w:bodyDiv w:val="1"/>
      <w:marLeft w:val="0"/>
      <w:marRight w:val="0"/>
      <w:marTop w:val="0"/>
      <w:marBottom w:val="0"/>
      <w:divBdr>
        <w:top w:val="none" w:sz="0" w:space="0" w:color="auto"/>
        <w:left w:val="none" w:sz="0" w:space="0" w:color="auto"/>
        <w:bottom w:val="none" w:sz="0" w:space="0" w:color="auto"/>
        <w:right w:val="none" w:sz="0" w:space="0" w:color="auto"/>
      </w:divBdr>
      <w:divsChild>
        <w:div w:id="304283858">
          <w:marLeft w:val="0"/>
          <w:marRight w:val="0"/>
          <w:marTop w:val="0"/>
          <w:marBottom w:val="0"/>
          <w:divBdr>
            <w:top w:val="none" w:sz="0" w:space="0" w:color="auto"/>
            <w:left w:val="none" w:sz="0" w:space="0" w:color="auto"/>
            <w:bottom w:val="none" w:sz="0" w:space="0" w:color="auto"/>
            <w:right w:val="none" w:sz="0" w:space="0" w:color="auto"/>
          </w:divBdr>
        </w:div>
        <w:div w:id="1874414780">
          <w:marLeft w:val="0"/>
          <w:marRight w:val="0"/>
          <w:marTop w:val="0"/>
          <w:marBottom w:val="0"/>
          <w:divBdr>
            <w:top w:val="none" w:sz="0" w:space="0" w:color="auto"/>
            <w:left w:val="none" w:sz="0" w:space="0" w:color="auto"/>
            <w:bottom w:val="none" w:sz="0" w:space="0" w:color="auto"/>
            <w:right w:val="none" w:sz="0" w:space="0" w:color="auto"/>
          </w:divBdr>
        </w:div>
        <w:div w:id="1619795849">
          <w:marLeft w:val="0"/>
          <w:marRight w:val="0"/>
          <w:marTop w:val="0"/>
          <w:marBottom w:val="0"/>
          <w:divBdr>
            <w:top w:val="none" w:sz="0" w:space="0" w:color="auto"/>
            <w:left w:val="none" w:sz="0" w:space="0" w:color="auto"/>
            <w:bottom w:val="none" w:sz="0" w:space="0" w:color="auto"/>
            <w:right w:val="none" w:sz="0" w:space="0" w:color="auto"/>
          </w:divBdr>
        </w:div>
        <w:div w:id="172668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20" Type="http://schemas.microsoft.com/office/2018/08/relationships/commentsExtensible" Target="commentsExtensib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7D68-F3FD-410F-B7D9-BE740932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3348</Characters>
  <Application>Microsoft Office Word</Application>
  <DocSecurity>4</DocSecurity>
  <Lines>74</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3765</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2025-01-06T11:41:00Z</dcterms:created>
  <dc:creator>Aistė Petkuvienė</dc:creator>
  <lastModifiedBy>adlibuser</lastModifiedBy>
  <lastPrinted>2021-11-18T11:40:00Z</lastPrinted>
  <dcterms:modified xsi:type="dcterms:W3CDTF">2025-01-06T11:41:00Z</dcterms:modified>
  <revision>2</revision>
</coreProperties>
</file>